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E8" w:rsidRDefault="001D7DE6" w:rsidP="00CF51EA">
      <w:pPr>
        <w:pStyle w:val="Title"/>
        <w:pBdr>
          <w:bottom w:val="single" w:sz="12" w:space="1" w:color="auto"/>
        </w:pBdr>
      </w:pPr>
      <w:r>
        <w:t>Application for Process Improvement Awards</w:t>
      </w:r>
    </w:p>
    <w:p w:rsidR="00CF51EA" w:rsidRDefault="00CF51EA" w:rsidP="00CF51EA"/>
    <w:p w:rsidR="00CF51EA" w:rsidRDefault="001D7DE6" w:rsidP="00CF51EA">
      <w:r>
        <w:t xml:space="preserve">WIOA provides new opportunities for process improvement.  Each applicant will receive funding by contract to </w:t>
      </w:r>
      <w:r w:rsidR="00CF51EA">
        <w:t>support applications for customer-centered design, staff training,</w:t>
      </w:r>
      <w:r w:rsidR="00B9633F">
        <w:t xml:space="preserve"> Lean training,</w:t>
      </w:r>
      <w:r w:rsidR="00CF51EA">
        <w:t xml:space="preserve"> or other local strategies to enhance custom</w:t>
      </w:r>
      <w:bookmarkStart w:id="0" w:name="_GoBack"/>
      <w:bookmarkEnd w:id="0"/>
      <w:r w:rsidR="00CF51EA">
        <w:t>er experience while increasing Dislocated Worker enrollments and entered employments.</w:t>
      </w:r>
    </w:p>
    <w:p w:rsidR="00CF51EA" w:rsidRDefault="00CF51EA" w:rsidP="00CF51EA">
      <w:r>
        <w:t>To receive this funding by contract, each LWDB will submit an application describing their strategy for enhancing the customer’s experience of One-</w:t>
      </w:r>
      <w:r w:rsidR="00B9633F">
        <w:t xml:space="preserve">Stop services. </w:t>
      </w:r>
      <w:r>
        <w:t xml:space="preserve"> Applications will be evaluated and given credit for leveraging these funds with other partner funds to achieve broader participation and outcomes.</w:t>
      </w:r>
    </w:p>
    <w:p w:rsidR="00CF51EA" w:rsidRDefault="00CF51EA" w:rsidP="00CF51EA">
      <w:r>
        <w:t>To track activities supported by this contract, LWDBs will submit quarterly reports to the ESD contract manager.  Reporting due dates follow the reporting timeframes for WIOA, which is 30-days after the end of each quarter.</w:t>
      </w:r>
      <w:r w:rsidRPr="00980FF8">
        <w:t xml:space="preserve"> </w:t>
      </w:r>
      <w:r>
        <w:t xml:space="preserve"> A quarterly report template will </w:t>
      </w:r>
      <w:r w:rsidR="000C6239">
        <w:t>be provided with the contract.</w:t>
      </w:r>
    </w:p>
    <w:p w:rsidR="000C6239" w:rsidRDefault="000C6239" w:rsidP="00CF51EA"/>
    <w:p w:rsidR="004865FC" w:rsidRDefault="0004128B" w:rsidP="001448FA">
      <w:pPr>
        <w:pStyle w:val="Title"/>
        <w:pBdr>
          <w:bottom w:val="single" w:sz="12" w:space="1" w:color="auto"/>
        </w:pBd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647700</wp:posOffset>
                </wp:positionV>
                <wp:extent cx="59245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04128B" w:rsidRDefault="0004128B" w:rsidP="002370A6">
                            <w:pPr>
                              <w:jc w:val="center"/>
                            </w:pPr>
                            <w:r>
                              <w:t>Applications are due July 24, 2017, by email to Steve Perry (</w:t>
                            </w:r>
                            <w:hyperlink r:id="rId5" w:history="1">
                              <w:r w:rsidR="00D37D8D" w:rsidRPr="00D24E31">
                                <w:rPr>
                                  <w:rStyle w:val="Hyperlink"/>
                                </w:rPr>
                                <w:t>ESDGPWorkforceInitiatives@esd.wa.gov</w:t>
                              </w:r>
                            </w:hyperlink>
                            <w:r>
                              <w:t>)</w:t>
                            </w:r>
                          </w:p>
                          <w:p w:rsidR="002370A6" w:rsidRDefault="002370A6" w:rsidP="002370A6">
                            <w:pPr>
                              <w:jc w:val="center"/>
                            </w:pPr>
                            <w:r>
                              <w:t>Applications must be submitted in an editable format (Word, Excel)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51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">
                <v:textbox style="mso-fit-shape-to-text:t">
                  <w:txbxContent>
                    <w:p w:rsidR="0004128B" w:rsidRDefault="0004128B" w:rsidP="002370A6">
                      <w:pPr>
                        <w:jc w:val="center"/>
                      </w:pPr>
                      <w:r>
                        <w:t>Applications are due July 24, 2017, by email to Steve Perry (</w:t>
                      </w:r>
                      <w:hyperlink r:id="rId6" w:history="1">
                        <w:r w:rsidR="00D37D8D" w:rsidRPr="00D24E31">
                          <w:rPr>
                            <w:rStyle w:val="Hyperlink"/>
                          </w:rPr>
                          <w:t>ESDGPWorkforceInitiatives@esd.wa.gov</w:t>
                        </w:r>
                      </w:hyperlink>
                      <w:r>
                        <w:t>)</w:t>
                      </w:r>
                    </w:p>
                    <w:p w:rsidR="002370A6" w:rsidRDefault="002370A6" w:rsidP="002370A6">
                      <w:pPr>
                        <w:jc w:val="center"/>
                      </w:pPr>
                      <w:r>
                        <w:t>Applications must be submitted in an editable format (Word, Excel)</w:t>
                      </w:r>
                    </w:p>
                  </w:txbxContent>
                </v:textbox>
                <w10:wrap type="square" anchorx="margin"/>
              </v:shape>
            </w:pict>
          </mc:Fallback>
        </mc:AlternateContent>
      </w:r>
    </w:p>
    <w:p w:rsidR="001448FA" w:rsidRDefault="001448FA" w:rsidP="001448FA"/>
    <w:p w:rsidR="001448FA" w:rsidRDefault="001448FA" w:rsidP="001448FA"/>
    <w:p w:rsidR="0004128B" w:rsidRDefault="0004128B" w:rsidP="001448FA"/>
    <w:p w:rsidR="00B9633F" w:rsidRDefault="00B9633F" w:rsidP="001D7DE6">
      <w:r>
        <w:t>Project narrative must address:</w:t>
      </w:r>
    </w:p>
    <w:p w:rsidR="00B9633F" w:rsidRDefault="00B9633F" w:rsidP="00B9633F">
      <w:pPr>
        <w:pStyle w:val="ListParagraph"/>
        <w:numPr>
          <w:ilvl w:val="0"/>
          <w:numId w:val="3"/>
        </w:numPr>
      </w:pPr>
      <w:r>
        <w:t>Statement of need;</w:t>
      </w:r>
    </w:p>
    <w:p w:rsidR="00B9633F" w:rsidRDefault="00B9633F" w:rsidP="00B9633F">
      <w:pPr>
        <w:pStyle w:val="ListParagraph"/>
        <w:numPr>
          <w:ilvl w:val="0"/>
          <w:numId w:val="3"/>
        </w:numPr>
      </w:pPr>
      <w:r>
        <w:t>Overview of partnerships, communication process, governance and decision-making;</w:t>
      </w:r>
    </w:p>
    <w:p w:rsidR="00B9633F" w:rsidRDefault="00B9633F" w:rsidP="00B9633F">
      <w:pPr>
        <w:pStyle w:val="ListParagraph"/>
        <w:numPr>
          <w:ilvl w:val="0"/>
          <w:numId w:val="3"/>
        </w:numPr>
      </w:pPr>
      <w:r>
        <w:t>Description of deliverables, timelines and measurable outcomes;</w:t>
      </w:r>
    </w:p>
    <w:p w:rsidR="000C6239" w:rsidRDefault="00B9633F" w:rsidP="00B9633F">
      <w:pPr>
        <w:pStyle w:val="ListParagraph"/>
        <w:numPr>
          <w:ilvl w:val="0"/>
          <w:numId w:val="3"/>
        </w:numPr>
      </w:pPr>
      <w:r>
        <w:t>Project management and tracking system;</w:t>
      </w:r>
      <w:r w:rsidR="00685D1A">
        <w:t xml:space="preserve"> </w:t>
      </w:r>
    </w:p>
    <w:p w:rsidR="001D7DE6" w:rsidRDefault="001D7DE6" w:rsidP="00B9633F">
      <w:pPr>
        <w:pStyle w:val="ListParagraph"/>
        <w:numPr>
          <w:ilvl w:val="0"/>
          <w:numId w:val="3"/>
        </w:numPr>
      </w:pPr>
      <w:r>
        <w:t>Summary of project budget;</w:t>
      </w:r>
    </w:p>
    <w:p w:rsidR="000C6239" w:rsidRDefault="000C6239" w:rsidP="00CF51EA"/>
    <w:p w:rsidR="00612C27" w:rsidRDefault="00612C27">
      <w:r>
        <w:br w:type="page"/>
      </w:r>
    </w:p>
    <w:p w:rsidR="00612C27" w:rsidRPr="00612C27" w:rsidRDefault="00612C27" w:rsidP="00612C27">
      <w:pPr>
        <w:pBdr>
          <w:bottom w:val="single" w:sz="12" w:space="1" w:color="auto"/>
        </w:pBdr>
        <w:spacing w:after="0" w:line="240" w:lineRule="auto"/>
        <w:contextualSpacing/>
        <w:rPr>
          <w:rFonts w:asciiTheme="majorHAnsi" w:eastAsiaTheme="majorEastAsia" w:hAnsiTheme="majorHAnsi" w:cstheme="majorBidi"/>
          <w:spacing w:val="-10"/>
          <w:kern w:val="28"/>
          <w:sz w:val="56"/>
          <w:szCs w:val="56"/>
        </w:rPr>
      </w:pPr>
      <w:r w:rsidRPr="00612C27">
        <w:rPr>
          <w:rFonts w:asciiTheme="majorHAnsi" w:eastAsiaTheme="majorEastAsia" w:hAnsiTheme="majorHAnsi" w:cstheme="majorBidi"/>
          <w:spacing w:val="-10"/>
          <w:kern w:val="28"/>
          <w:sz w:val="56"/>
          <w:szCs w:val="56"/>
        </w:rPr>
        <w:lastRenderedPageBreak/>
        <w:t>Application for Layoff Aversion Awards</w:t>
      </w:r>
    </w:p>
    <w:p w:rsidR="00612C27" w:rsidRPr="00612C27" w:rsidRDefault="00612C27" w:rsidP="00612C27">
      <w:pPr>
        <w:spacing w:line="256" w:lineRule="auto"/>
        <w:rPr>
          <w:rFonts w:asciiTheme="majorHAnsi" w:hAnsiTheme="majorHAnsi" w:cstheme="minorHAnsi"/>
        </w:rPr>
      </w:pPr>
    </w:p>
    <w:p w:rsidR="00612C27" w:rsidRPr="00612C27" w:rsidRDefault="00612C27" w:rsidP="00612C27">
      <w:pPr>
        <w:spacing w:line="256" w:lineRule="auto"/>
        <w:rPr>
          <w:rFonts w:asciiTheme="majorHAnsi" w:hAnsiTheme="majorHAnsi" w:cstheme="minorHAnsi"/>
          <w:color w:val="000000"/>
          <w:sz w:val="24"/>
          <w:szCs w:val="24"/>
        </w:rPr>
      </w:pPr>
      <w:r w:rsidRPr="00612C27">
        <w:rPr>
          <w:rFonts w:asciiTheme="majorHAnsi" w:hAnsiTheme="majorHAnsi" w:cstheme="minorHAnsi"/>
          <w:color w:val="000000"/>
          <w:sz w:val="24"/>
          <w:szCs w:val="24"/>
        </w:rPr>
        <w:t xml:space="preserve">WIOA provides for new opportunities for layoff aversion and business engagement strategies.  Each applicant will receive funding by contract to develop local layoff aversion or business engagement strategies for targeted industry sectors.  Layoff aversion activities include innovative strategies and activities that are designed to prevent, or minimize the duration of unemployment.  Allowable activities include ongoing engagement with businesses to create an environment for successful aversion efforts; providing assistance to businesses to manage reductions, which may include early identification of firms at risk of layoff and assessment of business needs and options; incumbent worker training or other upskilling approaches; connecting companies to short-time compensation programs; establishing linkages with economic development activities; and contracting with business-focused organizations to assess risks. </w:t>
      </w:r>
    </w:p>
    <w:p w:rsidR="00612C27" w:rsidRPr="00612C27" w:rsidRDefault="00612C27" w:rsidP="00612C27">
      <w:pPr>
        <w:rPr>
          <w:rFonts w:asciiTheme="majorHAnsi" w:hAnsiTheme="majorHAnsi" w:cstheme="minorHAnsi"/>
        </w:rPr>
      </w:pPr>
      <w:r w:rsidRPr="00612C27">
        <w:rPr>
          <w:rFonts w:asciiTheme="majorHAnsi" w:hAnsiTheme="majorHAnsi" w:cstheme="minorHAnsi"/>
        </w:rPr>
        <w:t>To receive this funding by contract, each LWDB will submit an application, following the outline below, describing their strategy for enhancing the customer’s experience of One-Stop services.  Applications will be evaluated and given credit for leveraging these funds with other partner funds to achieve broader participation and outcomes.</w:t>
      </w:r>
    </w:p>
    <w:p w:rsidR="00612C27" w:rsidRPr="00612C27" w:rsidRDefault="00612C27" w:rsidP="00612C27">
      <w:pPr>
        <w:rPr>
          <w:rFonts w:asciiTheme="majorHAnsi" w:hAnsiTheme="majorHAnsi" w:cstheme="minorHAnsi"/>
        </w:rPr>
      </w:pPr>
      <w:r w:rsidRPr="00612C27">
        <w:rPr>
          <w:rFonts w:asciiTheme="majorHAnsi" w:hAnsiTheme="majorHAnsi" w:cstheme="minorHAnsi"/>
        </w:rPr>
        <w:t>To report activities supported by this contract, LWDBs will submit quarterly reports to the ESD Contract Manager.  Reporting due dates follow the reporting timeframes for WIOA, which is 30-days after the end of each quarter.  A quarterly report template will be provided with the contract.</w:t>
      </w:r>
    </w:p>
    <w:p w:rsidR="00612C27" w:rsidRPr="00612C27" w:rsidRDefault="00612C27" w:rsidP="00612C27">
      <w:pPr>
        <w:spacing w:line="256" w:lineRule="auto"/>
        <w:rPr>
          <w:rFonts w:ascii="Garamond" w:hAnsi="Garamond" w:cs="Calibri"/>
          <w:color w:val="000000"/>
          <w:sz w:val="24"/>
          <w:szCs w:val="24"/>
        </w:rPr>
      </w:pPr>
    </w:p>
    <w:p w:rsidR="00612C27" w:rsidRPr="00612C27" w:rsidRDefault="00612C27" w:rsidP="00612C27">
      <w:pPr>
        <w:spacing w:line="256" w:lineRule="auto"/>
        <w:rPr>
          <w:rFonts w:ascii="Garamond" w:hAnsi="Garamond" w:cs="Calibri"/>
          <w:color w:val="000000"/>
          <w:sz w:val="24"/>
          <w:szCs w:val="24"/>
        </w:rPr>
      </w:pPr>
      <w:r w:rsidRPr="00612C27">
        <w:rPr>
          <w:rFonts w:ascii="Garamond" w:hAnsi="Garamond" w:cs="Calibri"/>
          <w:color w:val="000000"/>
          <w:sz w:val="24"/>
          <w:szCs w:val="24"/>
        </w:rPr>
        <w:t> </w:t>
      </w:r>
    </w:p>
    <w:p w:rsidR="00612C27" w:rsidRPr="00612C27" w:rsidRDefault="00612C27" w:rsidP="00612C27">
      <w:pPr>
        <w:pBdr>
          <w:bottom w:val="single" w:sz="12" w:space="1" w:color="auto"/>
        </w:pBdr>
        <w:spacing w:after="0" w:line="240" w:lineRule="auto"/>
        <w:contextualSpacing/>
        <w:rPr>
          <w:rFonts w:asciiTheme="majorHAnsi" w:eastAsiaTheme="majorEastAsia" w:hAnsiTheme="majorHAnsi" w:cstheme="majorBidi"/>
          <w:spacing w:val="-10"/>
          <w:kern w:val="28"/>
          <w:sz w:val="56"/>
          <w:szCs w:val="56"/>
        </w:rPr>
      </w:pPr>
    </w:p>
    <w:p w:rsidR="00612C27" w:rsidRPr="00612C27" w:rsidRDefault="00612C27" w:rsidP="00612C27">
      <w:pPr>
        <w:spacing w:line="256" w:lineRule="auto"/>
      </w:pPr>
      <w:r w:rsidRPr="00612C27">
        <w:rPr>
          <w:noProof/>
        </w:rPr>
        <mc:AlternateContent>
          <mc:Choice Requires="wps">
            <w:drawing>
              <wp:anchor distT="45720" distB="45720" distL="114300" distR="114300" simplePos="0" relativeHeight="251661312" behindDoc="0" locked="0" layoutInCell="1" allowOverlap="1" wp14:anchorId="6345A727" wp14:editId="022A7177">
                <wp:simplePos x="0" y="0"/>
                <wp:positionH relativeFrom="margin">
                  <wp:align>right</wp:align>
                </wp:positionH>
                <wp:positionV relativeFrom="paragraph">
                  <wp:posOffset>235585</wp:posOffset>
                </wp:positionV>
                <wp:extent cx="5924550" cy="140462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612C27" w:rsidRDefault="00612C27" w:rsidP="00612C27">
                            <w:pPr>
                              <w:jc w:val="center"/>
                            </w:pPr>
                            <w:r>
                              <w:t>Applications are due July 24, 2017, by email to Steve Perry (</w:t>
                            </w:r>
                            <w:hyperlink r:id="rId7" w:history="1">
                              <w:r w:rsidR="00D37D8D" w:rsidRPr="00D24E31">
                                <w:rPr>
                                  <w:rStyle w:val="Hyperlink"/>
                                </w:rPr>
                                <w:t>ESDGPWorkforceInitiatives@esd.wa.gov</w:t>
                              </w:r>
                            </w:hyperlink>
                            <w:r>
                              <w:t>)</w:t>
                            </w:r>
                          </w:p>
                          <w:p w:rsidR="00612C27" w:rsidRPr="00810C3D" w:rsidRDefault="00612C27" w:rsidP="00612C27">
                            <w:pPr>
                              <w:jc w:val="center"/>
                            </w:pPr>
                            <w:r w:rsidRPr="00810C3D">
                              <w:t>Applications must be submitted in an e</w:t>
                            </w:r>
                            <w:r>
                              <w:t>ditable format (Word, Excel)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5A727" id="_x0000_s1027" type="#_x0000_t202" style="position:absolute;margin-left:415.3pt;margin-top:18.5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">
                <v:textbox style="mso-fit-shape-to-text:t">
                  <w:txbxContent>
                    <w:p w:rsidR="00612C27" w:rsidRDefault="00612C27" w:rsidP="00612C27">
                      <w:pPr>
                        <w:jc w:val="center"/>
                      </w:pPr>
                      <w:r>
                        <w:t>Applications are due July 24, 2017, by email to Steve Perry (</w:t>
                      </w:r>
                      <w:hyperlink r:id="rId8" w:history="1">
                        <w:r w:rsidR="00D37D8D" w:rsidRPr="00D24E31">
                          <w:rPr>
                            <w:rStyle w:val="Hyperlink"/>
                          </w:rPr>
                          <w:t>ESDGPWorkforceInitiatives@esd.wa.gov</w:t>
                        </w:r>
                      </w:hyperlink>
                      <w:r>
                        <w:t>)</w:t>
                      </w:r>
                    </w:p>
                    <w:p w:rsidR="00612C27" w:rsidRPr="00810C3D" w:rsidRDefault="00612C27" w:rsidP="00612C27">
                      <w:pPr>
                        <w:jc w:val="center"/>
                      </w:pPr>
                      <w:r w:rsidRPr="00810C3D">
                        <w:t>Applications must be submitted in an e</w:t>
                      </w:r>
                      <w:r>
                        <w:t>ditable format (Word, Excel)</w:t>
                      </w:r>
                    </w:p>
                  </w:txbxContent>
                </v:textbox>
                <w10:wrap type="square" anchorx="margin"/>
              </v:shape>
            </w:pict>
          </mc:Fallback>
        </mc:AlternateContent>
      </w:r>
    </w:p>
    <w:p w:rsidR="00612C27" w:rsidRPr="00612C27" w:rsidRDefault="00612C27" w:rsidP="00612C27">
      <w:pPr>
        <w:contextualSpacing/>
      </w:pPr>
    </w:p>
    <w:p w:rsidR="00612C27" w:rsidRPr="00612C27" w:rsidRDefault="00612C27" w:rsidP="00612C27">
      <w:pPr>
        <w:contextualSpacing/>
      </w:pPr>
    </w:p>
    <w:p w:rsidR="00612C27" w:rsidRPr="00612C27" w:rsidRDefault="00612C27" w:rsidP="00612C27">
      <w:pPr>
        <w:contextualSpacing/>
      </w:pPr>
      <w:r w:rsidRPr="00612C27">
        <w:t>Project narrative must address:</w:t>
      </w:r>
    </w:p>
    <w:p w:rsidR="00612C27" w:rsidRPr="00612C27" w:rsidRDefault="00612C27" w:rsidP="00612C27">
      <w:pPr>
        <w:numPr>
          <w:ilvl w:val="0"/>
          <w:numId w:val="3"/>
        </w:numPr>
        <w:spacing w:line="256" w:lineRule="auto"/>
        <w:contextualSpacing/>
      </w:pPr>
      <w:r w:rsidRPr="00612C27">
        <w:t>Statement of need;</w:t>
      </w:r>
    </w:p>
    <w:p w:rsidR="00612C27" w:rsidRPr="00612C27" w:rsidRDefault="00612C27" w:rsidP="00612C27">
      <w:pPr>
        <w:numPr>
          <w:ilvl w:val="0"/>
          <w:numId w:val="3"/>
        </w:numPr>
        <w:spacing w:line="256" w:lineRule="auto"/>
        <w:contextualSpacing/>
      </w:pPr>
      <w:r w:rsidRPr="00612C27">
        <w:t>Overview of partnerships, communication process, governance and decision-making;</w:t>
      </w:r>
    </w:p>
    <w:p w:rsidR="00612C27" w:rsidRPr="00612C27" w:rsidRDefault="00612C27" w:rsidP="00612C27">
      <w:pPr>
        <w:numPr>
          <w:ilvl w:val="0"/>
          <w:numId w:val="3"/>
        </w:numPr>
        <w:spacing w:line="256" w:lineRule="auto"/>
        <w:contextualSpacing/>
      </w:pPr>
      <w:r w:rsidRPr="00612C27">
        <w:t>Description of deliverables, timelines and measurable outcomes;</w:t>
      </w:r>
    </w:p>
    <w:p w:rsidR="00612C27" w:rsidRPr="00612C27" w:rsidRDefault="00612C27" w:rsidP="00612C27">
      <w:pPr>
        <w:numPr>
          <w:ilvl w:val="0"/>
          <w:numId w:val="3"/>
        </w:numPr>
        <w:spacing w:line="256" w:lineRule="auto"/>
        <w:contextualSpacing/>
      </w:pPr>
      <w:r w:rsidRPr="00612C27">
        <w:t xml:space="preserve">Project management and tracking system; </w:t>
      </w:r>
    </w:p>
    <w:p w:rsidR="00612C27" w:rsidRPr="00612C27" w:rsidRDefault="00612C27" w:rsidP="00612C27">
      <w:pPr>
        <w:numPr>
          <w:ilvl w:val="0"/>
          <w:numId w:val="3"/>
        </w:numPr>
        <w:spacing w:line="256" w:lineRule="auto"/>
        <w:contextualSpacing/>
      </w:pPr>
      <w:r w:rsidRPr="00612C27">
        <w:t>Summary of project budget (Exhibit A-1);</w:t>
      </w:r>
    </w:p>
    <w:p w:rsidR="005B6218" w:rsidRPr="00CF51EA" w:rsidRDefault="005B6218" w:rsidP="00CF51EA"/>
    <w:sectPr w:rsidR="005B6218" w:rsidRPr="00CF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D4BEF"/>
    <w:multiLevelType w:val="hybridMultilevel"/>
    <w:tmpl w:val="CE86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D4379F"/>
    <w:multiLevelType w:val="hybridMultilevel"/>
    <w:tmpl w:val="0DA6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EE5DE6"/>
    <w:multiLevelType w:val="hybridMultilevel"/>
    <w:tmpl w:val="BBE27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81499"/>
    <w:multiLevelType w:val="hybridMultilevel"/>
    <w:tmpl w:val="0C9ABF14"/>
    <w:lvl w:ilvl="0" w:tplc="0409000F">
      <w:start w:val="1"/>
      <w:numFmt w:val="decimal"/>
      <w:lvlText w:val="%1."/>
      <w:lvlJc w:val="left"/>
      <w:pPr>
        <w:ind w:left="720" w:hanging="360"/>
      </w:pPr>
    </w:lvl>
    <w:lvl w:ilvl="1" w:tplc="D068CB84">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EA"/>
    <w:rsid w:val="0004128B"/>
    <w:rsid w:val="000C6239"/>
    <w:rsid w:val="001448FA"/>
    <w:rsid w:val="001D7DE6"/>
    <w:rsid w:val="002370A6"/>
    <w:rsid w:val="0026717A"/>
    <w:rsid w:val="00426545"/>
    <w:rsid w:val="004865FC"/>
    <w:rsid w:val="005822D7"/>
    <w:rsid w:val="005B6218"/>
    <w:rsid w:val="00612C27"/>
    <w:rsid w:val="00653736"/>
    <w:rsid w:val="006615F3"/>
    <w:rsid w:val="00685D1A"/>
    <w:rsid w:val="008B71E8"/>
    <w:rsid w:val="00B869F2"/>
    <w:rsid w:val="00B9633F"/>
    <w:rsid w:val="00CF51EA"/>
    <w:rsid w:val="00D3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A4A99-91BE-4C30-8E80-F41AFEA7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5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1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65FC"/>
    <w:pPr>
      <w:ind w:left="720"/>
      <w:contextualSpacing/>
    </w:pPr>
  </w:style>
  <w:style w:type="paragraph" w:styleId="BalloonText">
    <w:name w:val="Balloon Text"/>
    <w:basedOn w:val="Normal"/>
    <w:link w:val="BalloonTextChar"/>
    <w:uiPriority w:val="99"/>
    <w:semiHidden/>
    <w:unhideWhenUsed/>
    <w:rsid w:val="00B8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F2"/>
    <w:rPr>
      <w:rFonts w:ascii="Segoe UI" w:hAnsi="Segoe UI" w:cs="Segoe UI"/>
      <w:sz w:val="18"/>
      <w:szCs w:val="18"/>
    </w:rPr>
  </w:style>
  <w:style w:type="character" w:styleId="Hyperlink">
    <w:name w:val="Hyperlink"/>
    <w:basedOn w:val="DefaultParagraphFont"/>
    <w:uiPriority w:val="99"/>
    <w:unhideWhenUsed/>
    <w:rsid w:val="00237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DGPWorkforceInitiatives@esd.wa.gov" TargetMode="External"/><Relationship Id="rId3" Type="http://schemas.openxmlformats.org/officeDocument/2006/relationships/settings" Target="settings.xml"/><Relationship Id="rId7" Type="http://schemas.openxmlformats.org/officeDocument/2006/relationships/hyperlink" Target="mailto:ESDGPWorkforceInitiatives@esd.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DGPWorkforceInitiatives@esd.wa.gov" TargetMode="External"/><Relationship Id="rId5" Type="http://schemas.openxmlformats.org/officeDocument/2006/relationships/hyperlink" Target="mailto:ESDGPWorkforceInitiatives@esd.w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Steve (ESD)</dc:creator>
  <cp:keywords/>
  <dc:description/>
  <cp:lastModifiedBy>Maki, Erica (ESD)</cp:lastModifiedBy>
  <cp:revision>5</cp:revision>
  <cp:lastPrinted>2016-06-30T22:47:00Z</cp:lastPrinted>
  <dcterms:created xsi:type="dcterms:W3CDTF">2017-06-20T18:17:00Z</dcterms:created>
  <dcterms:modified xsi:type="dcterms:W3CDTF">2017-07-20T20:15:00Z</dcterms:modified>
</cp:coreProperties>
</file>